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3AD1" w14:textId="187ED9A4" w:rsidR="00B65B17" w:rsidRDefault="008E1C97">
      <w:pPr>
        <w:rPr>
          <w:rFonts w:ascii="Arial" w:hAnsi="Arial" w:cs="Arial"/>
          <w:b/>
          <w:bCs/>
          <w:sz w:val="24"/>
          <w:szCs w:val="24"/>
        </w:rPr>
      </w:pPr>
      <w:r w:rsidRPr="008E1C97">
        <w:rPr>
          <w:rFonts w:ascii="Arial" w:hAnsi="Arial" w:cs="Arial"/>
          <w:b/>
          <w:bCs/>
          <w:sz w:val="24"/>
          <w:szCs w:val="24"/>
        </w:rPr>
        <w:t>LCC Constitution – Amendments – from May 2021</w:t>
      </w:r>
    </w:p>
    <w:p w14:paraId="55702246" w14:textId="69725C58" w:rsidR="00F9632D" w:rsidRPr="00F9632D" w:rsidRDefault="00F9632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685"/>
        <w:gridCol w:w="2410"/>
        <w:gridCol w:w="1904"/>
      </w:tblGrid>
      <w:tr w:rsidR="008E1C97" w14:paraId="7BE0F661" w14:textId="77777777" w:rsidTr="008E1C97">
        <w:trPr>
          <w:trHeight w:val="850"/>
        </w:trPr>
        <w:tc>
          <w:tcPr>
            <w:tcW w:w="846" w:type="dxa"/>
            <w:shd w:val="clear" w:color="auto" w:fill="D9D9D9" w:themeFill="background1" w:themeFillShade="D9"/>
          </w:tcPr>
          <w:p w14:paraId="015FC2F5" w14:textId="4BAE5EB4" w:rsidR="008E1C97" w:rsidRDefault="008E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 ref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1C6DCC3" w14:textId="68BE44B8" w:rsidR="008E1C97" w:rsidRDefault="008E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in Constitution Document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51001AD" w14:textId="3C756DFF" w:rsidR="008E1C97" w:rsidRDefault="008E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Amendment to: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21D312C" w14:textId="66CA407D" w:rsidR="008E1C97" w:rsidRDefault="008E1C97" w:rsidP="008E1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Amendment approved by: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14F45155" w14:textId="3B029676" w:rsidR="008E1C97" w:rsidRDefault="008E1C97" w:rsidP="008E1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Approval</w:t>
            </w:r>
          </w:p>
        </w:tc>
      </w:tr>
      <w:tr w:rsidR="008E1C97" w14:paraId="6B77E0AD" w14:textId="77777777" w:rsidTr="008E1C97">
        <w:trPr>
          <w:trHeight w:val="1037"/>
        </w:trPr>
        <w:tc>
          <w:tcPr>
            <w:tcW w:w="846" w:type="dxa"/>
          </w:tcPr>
          <w:p w14:paraId="7E279801" w14:textId="2B4838DE" w:rsidR="008E1C97" w:rsidRDefault="008E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5103" w:type="dxa"/>
          </w:tcPr>
          <w:p w14:paraId="4FFF6A2E" w14:textId="5451F1C8" w:rsidR="008E1C97" w:rsidRDefault="0045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Appendix I – Members' Allowance Scheme</w:t>
            </w:r>
          </w:p>
        </w:tc>
        <w:tc>
          <w:tcPr>
            <w:tcW w:w="3685" w:type="dxa"/>
          </w:tcPr>
          <w:p w14:paraId="14993E74" w14:textId="2349C814" w:rsidR="008E1C97" w:rsidRDefault="0045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 of two Special Responsibility Allowances for two new Cabinet positions</w:t>
            </w:r>
          </w:p>
        </w:tc>
        <w:tc>
          <w:tcPr>
            <w:tcW w:w="2410" w:type="dxa"/>
          </w:tcPr>
          <w:p w14:paraId="55FDB684" w14:textId="33DB7077" w:rsidR="008E1C97" w:rsidRDefault="0045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904" w:type="dxa"/>
          </w:tcPr>
          <w:p w14:paraId="014FBFA5" w14:textId="3E909371" w:rsidR="008E1C97" w:rsidRDefault="0045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27/05/2021</w:t>
            </w:r>
          </w:p>
        </w:tc>
      </w:tr>
      <w:tr w:rsidR="008E1C97" w14:paraId="6AB9EA9B" w14:textId="77777777" w:rsidTr="008E1C97">
        <w:trPr>
          <w:trHeight w:val="1037"/>
        </w:trPr>
        <w:tc>
          <w:tcPr>
            <w:tcW w:w="846" w:type="dxa"/>
          </w:tcPr>
          <w:p w14:paraId="70F32E7A" w14:textId="095DD965" w:rsidR="008E1C97" w:rsidRDefault="008E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5103" w:type="dxa"/>
          </w:tcPr>
          <w:p w14:paraId="3144CE49" w14:textId="77777777" w:rsidR="008E1C97" w:rsidRDefault="0045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2 Article 4 – The Leader, the Cabinet, members of the Cabinet, the Champions and Lead Members</w:t>
            </w:r>
          </w:p>
          <w:p w14:paraId="25F3D0D3" w14:textId="77777777" w:rsidR="0052524B" w:rsidRDefault="00525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CBA8A" w14:textId="77777777" w:rsidR="0052524B" w:rsidRDefault="00525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Appendix A – Scheme of Delegation to Cabinet Members</w:t>
            </w:r>
          </w:p>
          <w:p w14:paraId="70A28C05" w14:textId="77777777" w:rsidR="00256C67" w:rsidRDefault="0025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AFDC6" w14:textId="17BDFBB9" w:rsidR="00256C67" w:rsidRDefault="00256C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Appendix S – Political Management Structure</w:t>
            </w:r>
          </w:p>
        </w:tc>
        <w:tc>
          <w:tcPr>
            <w:tcW w:w="3685" w:type="dxa"/>
          </w:tcPr>
          <w:p w14:paraId="17BF9A9C" w14:textId="77777777" w:rsidR="00454F83" w:rsidRDefault="0045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</w:t>
            </w:r>
            <w:r w:rsidR="0052524B">
              <w:rPr>
                <w:rFonts w:ascii="Arial" w:hAnsi="Arial" w:cs="Arial"/>
                <w:sz w:val="24"/>
                <w:szCs w:val="24"/>
              </w:rPr>
              <w:t xml:space="preserve"> list of Lead Members</w:t>
            </w:r>
          </w:p>
          <w:p w14:paraId="5175DAEB" w14:textId="77777777" w:rsidR="0052524B" w:rsidRDefault="00525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12B8B" w14:textId="77777777" w:rsidR="0052524B" w:rsidRDefault="00525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F7A04" w14:textId="77777777" w:rsidR="0052524B" w:rsidRDefault="00525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36AEA" w14:textId="77777777" w:rsidR="0052524B" w:rsidRDefault="00525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 list of Cabinet roles and portfolios</w:t>
            </w:r>
          </w:p>
          <w:p w14:paraId="244EA83C" w14:textId="77777777" w:rsidR="00256C67" w:rsidRDefault="0025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D4232" w14:textId="77777777" w:rsidR="00256C67" w:rsidRDefault="00256C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 list of Cabinet roles</w:t>
            </w:r>
          </w:p>
          <w:p w14:paraId="23F66DB9" w14:textId="14555291" w:rsidR="00EC28F1" w:rsidRDefault="00EC2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DC0F0D" w14:textId="5D08F183" w:rsidR="008E1C97" w:rsidRDefault="00525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54F83">
              <w:rPr>
                <w:rFonts w:ascii="Arial" w:hAnsi="Arial" w:cs="Arial"/>
                <w:sz w:val="24"/>
                <w:szCs w:val="24"/>
              </w:rPr>
              <w:t>Leader</w:t>
            </w:r>
          </w:p>
        </w:tc>
        <w:tc>
          <w:tcPr>
            <w:tcW w:w="1904" w:type="dxa"/>
          </w:tcPr>
          <w:p w14:paraId="783A2C14" w14:textId="307F2B85" w:rsidR="008E1C97" w:rsidRDefault="0045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27/05/2021</w:t>
            </w:r>
          </w:p>
        </w:tc>
      </w:tr>
      <w:tr w:rsidR="008E1C97" w14:paraId="5214C452" w14:textId="77777777" w:rsidTr="008E1C97">
        <w:trPr>
          <w:trHeight w:val="1037"/>
        </w:trPr>
        <w:tc>
          <w:tcPr>
            <w:tcW w:w="846" w:type="dxa"/>
          </w:tcPr>
          <w:p w14:paraId="796A3983" w14:textId="716A4488" w:rsidR="008E1C97" w:rsidRDefault="008E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5103" w:type="dxa"/>
          </w:tcPr>
          <w:p w14:paraId="7B2D446E" w14:textId="2D6D44DA" w:rsidR="008E1C97" w:rsidRDefault="00880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Appendix I – Members' Allowance Scheme</w:t>
            </w:r>
          </w:p>
        </w:tc>
        <w:tc>
          <w:tcPr>
            <w:tcW w:w="3685" w:type="dxa"/>
          </w:tcPr>
          <w:p w14:paraId="12A73B41" w14:textId="3B731A81" w:rsidR="008E1C97" w:rsidRDefault="00880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SRAs in line with recommendation of the IRP</w:t>
            </w:r>
          </w:p>
        </w:tc>
        <w:tc>
          <w:tcPr>
            <w:tcW w:w="2410" w:type="dxa"/>
          </w:tcPr>
          <w:p w14:paraId="3498F9DE" w14:textId="579EDB1A" w:rsidR="008E1C97" w:rsidRDefault="00880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904" w:type="dxa"/>
          </w:tcPr>
          <w:p w14:paraId="6BB67789" w14:textId="13F22E7B" w:rsidR="008E1C97" w:rsidRDefault="00880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15/07/2021</w:t>
            </w:r>
          </w:p>
        </w:tc>
      </w:tr>
      <w:tr w:rsidR="00C75D1B" w14:paraId="5494484A" w14:textId="77777777" w:rsidTr="000634E0">
        <w:trPr>
          <w:trHeight w:val="1037"/>
        </w:trPr>
        <w:tc>
          <w:tcPr>
            <w:tcW w:w="846" w:type="dxa"/>
          </w:tcPr>
          <w:p w14:paraId="38CEA4EA" w14:textId="3364BD10" w:rsidR="00C75D1B" w:rsidRDefault="00C75D1B" w:rsidP="00063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5103" w:type="dxa"/>
          </w:tcPr>
          <w:p w14:paraId="6A996B70" w14:textId="77777777" w:rsidR="00C75D1B" w:rsidRPr="00C75D1B" w:rsidRDefault="00C75D1B" w:rsidP="000634E0">
            <w:pPr>
              <w:rPr>
                <w:rFonts w:ascii="Arial" w:hAnsi="Arial" w:cs="Arial"/>
                <w:sz w:val="24"/>
                <w:szCs w:val="24"/>
              </w:rPr>
            </w:pPr>
            <w:r w:rsidRPr="00C75D1B">
              <w:rPr>
                <w:rFonts w:ascii="Arial" w:hAnsi="Arial" w:cs="Arial"/>
                <w:sz w:val="24"/>
                <w:szCs w:val="24"/>
              </w:rPr>
              <w:t>Part 2, Article 7 – Other Committees of the Council</w:t>
            </w:r>
          </w:p>
        </w:tc>
        <w:tc>
          <w:tcPr>
            <w:tcW w:w="3685" w:type="dxa"/>
          </w:tcPr>
          <w:p w14:paraId="1ABB9E00" w14:textId="77777777" w:rsidR="00C75D1B" w:rsidRPr="00C75D1B" w:rsidRDefault="00C75D1B" w:rsidP="000634E0">
            <w:pPr>
              <w:rPr>
                <w:rFonts w:ascii="Arial" w:hAnsi="Arial" w:cs="Arial"/>
                <w:sz w:val="24"/>
                <w:szCs w:val="24"/>
              </w:rPr>
            </w:pPr>
            <w:r w:rsidRPr="00C75D1B">
              <w:rPr>
                <w:rFonts w:ascii="Arial" w:hAnsi="Arial" w:cs="Arial"/>
                <w:sz w:val="24"/>
                <w:szCs w:val="24"/>
              </w:rPr>
              <w:t>Disestablishment of Student Support Appeals Committee</w:t>
            </w:r>
          </w:p>
        </w:tc>
        <w:tc>
          <w:tcPr>
            <w:tcW w:w="2410" w:type="dxa"/>
          </w:tcPr>
          <w:p w14:paraId="2AA93893" w14:textId="77777777" w:rsidR="00C75D1B" w:rsidRPr="00C75D1B" w:rsidRDefault="00C75D1B" w:rsidP="000634E0">
            <w:pPr>
              <w:rPr>
                <w:rFonts w:ascii="Arial" w:hAnsi="Arial" w:cs="Arial"/>
                <w:sz w:val="24"/>
                <w:szCs w:val="24"/>
              </w:rPr>
            </w:pPr>
            <w:r w:rsidRPr="00C75D1B">
              <w:rPr>
                <w:rFonts w:ascii="Arial" w:hAnsi="Arial" w:cs="Arial"/>
                <w:sz w:val="24"/>
                <w:szCs w:val="24"/>
              </w:rPr>
              <w:t>Urgency</w:t>
            </w:r>
          </w:p>
        </w:tc>
        <w:tc>
          <w:tcPr>
            <w:tcW w:w="1904" w:type="dxa"/>
          </w:tcPr>
          <w:p w14:paraId="38EC1953" w14:textId="77777777" w:rsidR="00C75D1B" w:rsidRPr="00C75D1B" w:rsidRDefault="00C75D1B" w:rsidP="000634E0">
            <w:pPr>
              <w:rPr>
                <w:rFonts w:ascii="Arial" w:hAnsi="Arial" w:cs="Arial"/>
                <w:sz w:val="24"/>
                <w:szCs w:val="24"/>
              </w:rPr>
            </w:pPr>
            <w:r w:rsidRPr="00C75D1B">
              <w:rPr>
                <w:rFonts w:ascii="Arial" w:hAnsi="Arial" w:cs="Arial"/>
                <w:sz w:val="24"/>
                <w:szCs w:val="24"/>
              </w:rPr>
              <w:t>20/10/21</w:t>
            </w:r>
          </w:p>
        </w:tc>
      </w:tr>
      <w:tr w:rsidR="008E1C97" w14:paraId="73EE24AE" w14:textId="77777777" w:rsidTr="008E1C97">
        <w:trPr>
          <w:trHeight w:val="1037"/>
        </w:trPr>
        <w:tc>
          <w:tcPr>
            <w:tcW w:w="846" w:type="dxa"/>
          </w:tcPr>
          <w:p w14:paraId="01BC59E1" w14:textId="4F7C5A69" w:rsidR="008E1C97" w:rsidRDefault="008E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C75D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73C3C6F5" w14:textId="77777777" w:rsidR="008E1C97" w:rsidRPr="00C341F5" w:rsidRDefault="00EC28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1F5">
              <w:rPr>
                <w:rFonts w:ascii="Arial" w:hAnsi="Arial" w:cs="Arial"/>
                <w:color w:val="000000" w:themeColor="text1"/>
                <w:sz w:val="24"/>
                <w:szCs w:val="24"/>
              </w:rPr>
              <w:t>Appendix C – Procedural Standing Orders Section C</w:t>
            </w:r>
          </w:p>
          <w:p w14:paraId="0358696B" w14:textId="77777777" w:rsidR="00EC28F1" w:rsidRPr="00C341F5" w:rsidRDefault="00EC28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D1FFF5" w14:textId="77777777" w:rsidR="00EC28F1" w:rsidRPr="00C341F5" w:rsidRDefault="00EC28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68C1673" w14:textId="77777777" w:rsidR="004E0A4B" w:rsidRDefault="004E0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2F60DE7" w14:textId="77777777" w:rsidR="004E0A4B" w:rsidRDefault="004E0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836162B" w14:textId="4745FC8A" w:rsidR="00EC28F1" w:rsidRPr="00C341F5" w:rsidRDefault="00EC28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1F5">
              <w:rPr>
                <w:rFonts w:ascii="Arial" w:hAnsi="Arial" w:cs="Arial"/>
                <w:color w:val="000000" w:themeColor="text1"/>
                <w:sz w:val="24"/>
                <w:szCs w:val="24"/>
              </w:rPr>
              <w:t>Part 2, Article 4 – The Leader, the Cabinet, members of the Cabinet, the Champions and Lead Members</w:t>
            </w:r>
          </w:p>
          <w:p w14:paraId="103EB1D0" w14:textId="77777777" w:rsidR="00C341F5" w:rsidRPr="00C341F5" w:rsidRDefault="00C341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D0C948" w14:textId="3D81A8CE" w:rsidR="00C341F5" w:rsidRPr="00C341F5" w:rsidRDefault="00C341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1F5">
              <w:rPr>
                <w:rFonts w:ascii="Arial" w:hAnsi="Arial" w:cs="Arial"/>
                <w:color w:val="000000" w:themeColor="text1"/>
                <w:sz w:val="24"/>
                <w:szCs w:val="24"/>
              </w:rPr>
              <w:t>Appendix J – Officer Management Structure</w:t>
            </w:r>
          </w:p>
        </w:tc>
        <w:tc>
          <w:tcPr>
            <w:tcW w:w="3685" w:type="dxa"/>
          </w:tcPr>
          <w:p w14:paraId="5E15A535" w14:textId="333AE3E4" w:rsidR="008E1C97" w:rsidRPr="00C341F5" w:rsidRDefault="00EC28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1F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Attendance at Meetings to allow councillors to ask questions of Cabinet</w:t>
            </w:r>
            <w:r w:rsidR="004E0A4B">
              <w:rPr>
                <w:rFonts w:ascii="Arial" w:hAnsi="Arial" w:cs="Arial"/>
                <w:color w:val="000000" w:themeColor="text1"/>
                <w:sz w:val="24"/>
                <w:szCs w:val="24"/>
              </w:rPr>
              <w:t>, as per Full Council decision on 14 October 2021</w:t>
            </w:r>
          </w:p>
          <w:p w14:paraId="7CE032C4" w14:textId="77777777" w:rsidR="00EC28F1" w:rsidRPr="00C341F5" w:rsidRDefault="00EC28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7950C1E" w14:textId="77777777" w:rsidR="00EC28F1" w:rsidRPr="00C341F5" w:rsidRDefault="00EC28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755B49" w14:textId="2F94EA3A" w:rsidR="00EC28F1" w:rsidRPr="00C341F5" w:rsidRDefault="00EC28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1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Revised </w:t>
            </w:r>
            <w:r w:rsidR="00C341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reference to </w:t>
            </w:r>
            <w:r w:rsidRPr="00C341F5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Standing Orders</w:t>
            </w:r>
          </w:p>
          <w:p w14:paraId="0CCBFC0D" w14:textId="77777777" w:rsidR="00C341F5" w:rsidRPr="00C341F5" w:rsidRDefault="00C341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30E9D3" w14:textId="77777777" w:rsidR="00C341F5" w:rsidRPr="00C341F5" w:rsidRDefault="00C341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9B1B1F" w14:textId="3AB74C01" w:rsidR="00C341F5" w:rsidRDefault="00C341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1F5">
              <w:rPr>
                <w:rFonts w:ascii="Arial" w:hAnsi="Arial" w:cs="Arial"/>
                <w:color w:val="000000" w:themeColor="text1"/>
                <w:sz w:val="24"/>
                <w:szCs w:val="24"/>
              </w:rPr>
              <w:t>Updated version</w:t>
            </w:r>
          </w:p>
          <w:p w14:paraId="31C6A002" w14:textId="079E727F" w:rsidR="00B025D1" w:rsidRPr="00C341F5" w:rsidRDefault="00B025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F536D5" w14:textId="6238FB7E" w:rsidR="008E1C97" w:rsidRPr="00C341F5" w:rsidRDefault="00C341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1F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Director of Corporate Services</w:t>
            </w:r>
          </w:p>
        </w:tc>
        <w:tc>
          <w:tcPr>
            <w:tcW w:w="1904" w:type="dxa"/>
          </w:tcPr>
          <w:p w14:paraId="79455581" w14:textId="698DC252" w:rsidR="008E1C97" w:rsidRPr="00C341F5" w:rsidRDefault="00C341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1F5">
              <w:rPr>
                <w:rFonts w:ascii="Arial" w:hAnsi="Arial" w:cs="Arial"/>
                <w:color w:val="000000" w:themeColor="text1"/>
                <w:sz w:val="24"/>
                <w:szCs w:val="24"/>
              </w:rPr>
              <w:t>01/11/21</w:t>
            </w:r>
          </w:p>
        </w:tc>
      </w:tr>
      <w:tr w:rsidR="00C75D1B" w14:paraId="5A935319" w14:textId="77777777" w:rsidTr="008E1C97">
        <w:trPr>
          <w:trHeight w:val="1037"/>
        </w:trPr>
        <w:tc>
          <w:tcPr>
            <w:tcW w:w="846" w:type="dxa"/>
          </w:tcPr>
          <w:p w14:paraId="66437530" w14:textId="5760526D" w:rsidR="00C75D1B" w:rsidRDefault="00C75D1B" w:rsidP="00C75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5103" w:type="dxa"/>
          </w:tcPr>
          <w:p w14:paraId="44F3AAFF" w14:textId="5123F473" w:rsidR="00C75D1B" w:rsidRPr="00C75D1B" w:rsidRDefault="00C75D1B" w:rsidP="00C75D1B">
            <w:pPr>
              <w:rPr>
                <w:rFonts w:ascii="Arial" w:hAnsi="Arial" w:cs="Arial"/>
                <w:sz w:val="24"/>
                <w:szCs w:val="24"/>
              </w:rPr>
            </w:pPr>
            <w:r w:rsidRPr="00C75D1B">
              <w:rPr>
                <w:rFonts w:ascii="Arial" w:hAnsi="Arial" w:cs="Arial"/>
                <w:sz w:val="24"/>
                <w:szCs w:val="24"/>
              </w:rPr>
              <w:t>Part 2, Article 7 – Other Committees of the Council</w:t>
            </w:r>
          </w:p>
        </w:tc>
        <w:tc>
          <w:tcPr>
            <w:tcW w:w="3685" w:type="dxa"/>
          </w:tcPr>
          <w:p w14:paraId="52F3DC71" w14:textId="066E34CF" w:rsidR="00C75D1B" w:rsidRPr="00C75D1B" w:rsidRDefault="00C75D1B" w:rsidP="00C75D1B">
            <w:pPr>
              <w:rPr>
                <w:rFonts w:ascii="Arial" w:hAnsi="Arial" w:cs="Arial"/>
                <w:sz w:val="24"/>
                <w:szCs w:val="24"/>
              </w:rPr>
            </w:pPr>
            <w:r w:rsidRPr="00C75D1B">
              <w:rPr>
                <w:rFonts w:ascii="Arial" w:hAnsi="Arial" w:cs="Arial"/>
                <w:sz w:val="24"/>
                <w:szCs w:val="24"/>
              </w:rPr>
              <w:t>Amendment to Terms of Reference of the Health and Wellbeing Board</w:t>
            </w:r>
          </w:p>
        </w:tc>
        <w:tc>
          <w:tcPr>
            <w:tcW w:w="2410" w:type="dxa"/>
          </w:tcPr>
          <w:p w14:paraId="705CB2CA" w14:textId="4CECA5E4" w:rsidR="00C75D1B" w:rsidRPr="00C75D1B" w:rsidRDefault="00C75D1B" w:rsidP="00C75D1B">
            <w:pPr>
              <w:rPr>
                <w:rFonts w:ascii="Arial" w:hAnsi="Arial" w:cs="Arial"/>
                <w:sz w:val="24"/>
                <w:szCs w:val="24"/>
              </w:rPr>
            </w:pPr>
            <w:r w:rsidRPr="00C75D1B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904" w:type="dxa"/>
          </w:tcPr>
          <w:p w14:paraId="2F43E41F" w14:textId="2DA4FA9D" w:rsidR="00C75D1B" w:rsidRPr="00C75D1B" w:rsidRDefault="00C75D1B" w:rsidP="00C75D1B">
            <w:pPr>
              <w:rPr>
                <w:rFonts w:ascii="Arial" w:hAnsi="Arial" w:cs="Arial"/>
                <w:sz w:val="24"/>
                <w:szCs w:val="24"/>
              </w:rPr>
            </w:pPr>
            <w:r w:rsidRPr="00C75D1B">
              <w:rPr>
                <w:rFonts w:ascii="Arial" w:hAnsi="Arial" w:cs="Arial"/>
                <w:sz w:val="24"/>
                <w:szCs w:val="24"/>
              </w:rPr>
              <w:t>16/12/21</w:t>
            </w:r>
          </w:p>
        </w:tc>
      </w:tr>
    </w:tbl>
    <w:p w14:paraId="1D3EE49C" w14:textId="77777777" w:rsidR="008E1C97" w:rsidRPr="008E1C97" w:rsidRDefault="008E1C97">
      <w:pPr>
        <w:rPr>
          <w:rFonts w:ascii="Arial" w:hAnsi="Arial" w:cs="Arial"/>
          <w:sz w:val="24"/>
          <w:szCs w:val="24"/>
        </w:rPr>
      </w:pPr>
    </w:p>
    <w:sectPr w:rsidR="008E1C97" w:rsidRPr="008E1C97" w:rsidSect="008E1C97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2688" w14:textId="77777777" w:rsidR="008E1C97" w:rsidRDefault="008E1C97" w:rsidP="008E1C97">
      <w:pPr>
        <w:spacing w:after="0" w:line="240" w:lineRule="auto"/>
      </w:pPr>
      <w:r>
        <w:separator/>
      </w:r>
    </w:p>
  </w:endnote>
  <w:endnote w:type="continuationSeparator" w:id="0">
    <w:p w14:paraId="621EDC27" w14:textId="77777777" w:rsidR="008E1C97" w:rsidRDefault="008E1C97" w:rsidP="008E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94DF" w14:textId="030F2EE3" w:rsidR="008E1C97" w:rsidRDefault="008E1C97">
    <w:pPr>
      <w:pStyle w:val="Footer"/>
      <w:jc w:val="center"/>
    </w:pPr>
  </w:p>
  <w:p w14:paraId="63D3C150" w14:textId="77777777" w:rsidR="008E1C97" w:rsidRDefault="008E1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43FC" w14:textId="77777777" w:rsidR="008E1C97" w:rsidRDefault="008E1C97" w:rsidP="008E1C97">
      <w:pPr>
        <w:spacing w:after="0" w:line="240" w:lineRule="auto"/>
      </w:pPr>
      <w:r>
        <w:separator/>
      </w:r>
    </w:p>
  </w:footnote>
  <w:footnote w:type="continuationSeparator" w:id="0">
    <w:p w14:paraId="6162392A" w14:textId="77777777" w:rsidR="008E1C97" w:rsidRDefault="008E1C97" w:rsidP="008E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97"/>
    <w:rsid w:val="00256C67"/>
    <w:rsid w:val="003D0D83"/>
    <w:rsid w:val="00454F83"/>
    <w:rsid w:val="004E0A4B"/>
    <w:rsid w:val="0052524B"/>
    <w:rsid w:val="0081615A"/>
    <w:rsid w:val="0088025D"/>
    <w:rsid w:val="008E1C97"/>
    <w:rsid w:val="00B025D1"/>
    <w:rsid w:val="00B65B17"/>
    <w:rsid w:val="00C341F5"/>
    <w:rsid w:val="00C75D1B"/>
    <w:rsid w:val="00EC28F1"/>
    <w:rsid w:val="00F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6571"/>
  <w15:chartTrackingRefBased/>
  <w15:docId w15:val="{F7AFEC4D-AA95-471C-B7CC-F0482AB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97"/>
  </w:style>
  <w:style w:type="paragraph" w:styleId="Footer">
    <w:name w:val="footer"/>
    <w:basedOn w:val="Normal"/>
    <w:link w:val="FooterChar"/>
    <w:uiPriority w:val="99"/>
    <w:unhideWhenUsed/>
    <w:rsid w:val="008E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97"/>
  </w:style>
  <w:style w:type="character" w:styleId="Hyperlink">
    <w:name w:val="Hyperlink"/>
    <w:basedOn w:val="DefaultParagraphFont"/>
    <w:uiPriority w:val="99"/>
    <w:unhideWhenUsed/>
    <w:rsid w:val="00F96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3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D1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Race, Hannah</dc:creator>
  <cp:keywords/>
  <dc:description/>
  <cp:lastModifiedBy>Gorman, Dave</cp:lastModifiedBy>
  <cp:revision>3</cp:revision>
  <dcterms:created xsi:type="dcterms:W3CDTF">2022-05-13T13:58:00Z</dcterms:created>
  <dcterms:modified xsi:type="dcterms:W3CDTF">2022-05-13T18:27:00Z</dcterms:modified>
</cp:coreProperties>
</file>